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38" w:rsidRPr="008E2A38" w:rsidRDefault="008E2A38" w:rsidP="008E2A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</w:pP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24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ноября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в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режиме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ВКС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состоялось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заседание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руководителей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групп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родительского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proofErr w:type="gramStart"/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контроля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за</w:t>
      </w:r>
      <w:proofErr w:type="gramEnd"/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организацией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горячего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питания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в</w:t>
      </w:r>
      <w:r w:rsidRPr="008E2A38">
        <w:rPr>
          <w:rFonts w:ascii="Helvetica" w:eastAsia="Times New Roman" w:hAnsi="Helvetica" w:cs="Helvetica"/>
          <w:color w:val="222222"/>
          <w:kern w:val="36"/>
          <w:sz w:val="31"/>
          <w:szCs w:val="31"/>
          <w:lang w:eastAsia="ru-RU"/>
        </w:rPr>
        <w:t xml:space="preserve"> </w:t>
      </w:r>
      <w:r w:rsidRPr="008E2A38">
        <w:rPr>
          <w:rFonts w:ascii="Arial" w:eastAsia="Times New Roman" w:hAnsi="Arial" w:cs="Arial"/>
          <w:color w:val="222222"/>
          <w:kern w:val="36"/>
          <w:sz w:val="31"/>
          <w:szCs w:val="31"/>
          <w:lang w:eastAsia="ru-RU"/>
        </w:rPr>
        <w:t>ООО</w:t>
      </w:r>
    </w:p>
    <w:p w:rsidR="008E2A38" w:rsidRPr="008E2A38" w:rsidRDefault="008E2A38" w:rsidP="008E2A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E2A3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8E2A38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Все школы провели анкетирование обучающихся 3-4 классов по удовлетворенности качеством питания. Группы родительского контроля обработали данные анкет и выяснили, что самыми любимыми блюдами для детей является запеканка творожная со сгущенным молоком, макароны с сосисками или сардельками и пюре с котлетами. К сожалению, совсем не любят ребята блюда из рыбы: запеканки, суфле, рыбные супы и котлеты и блюда из овощей: рагу, тушеную капусту, овощные запеканки. В своих анкетах младшие школьники отметили, что хотят добавить в меню пельмени, хот-доги, картофель фри, </w:t>
      </w:r>
      <w:proofErr w:type="spellStart"/>
      <w:r w:rsidRPr="008E2A38">
        <w:rPr>
          <w:rFonts w:ascii="inherit" w:eastAsia="Times New Roman" w:hAnsi="inherit" w:cs="Times New Roman"/>
          <w:sz w:val="28"/>
          <w:szCs w:val="28"/>
          <w:lang w:eastAsia="ru-RU"/>
        </w:rPr>
        <w:t>бургеры</w:t>
      </w:r>
      <w:proofErr w:type="spellEnd"/>
      <w:r w:rsidRPr="008E2A38">
        <w:rPr>
          <w:rFonts w:ascii="inherit" w:eastAsia="Times New Roman" w:hAnsi="inherit" w:cs="Times New Roman"/>
          <w:sz w:val="28"/>
          <w:szCs w:val="28"/>
          <w:lang w:eastAsia="ru-RU"/>
        </w:rPr>
        <w:t>, пиццу, роллы и мороженое. Анкеты передали для анализа врачу-диетологу детской поликлиники ЦМСЧ-31 ФМБА России Г.В. Захаровой, которая подготовит выступление для родителей о результатах детского питания с учетом выявленных предпочтений.</w:t>
      </w:r>
      <w:bookmarkStart w:id="0" w:name="_GoBack"/>
      <w:bookmarkEnd w:id="0"/>
    </w:p>
    <w:p w:rsidR="008E2A38" w:rsidRPr="008E2A38" w:rsidRDefault="008E2A38" w:rsidP="008E2A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E2A38">
        <w:rPr>
          <w:rFonts w:ascii="inherit" w:eastAsia="Times New Roman" w:hAnsi="inherit" w:cs="Times New Roman"/>
          <w:sz w:val="28"/>
          <w:szCs w:val="28"/>
          <w:lang w:eastAsia="ru-RU"/>
        </w:rPr>
        <w:t>На заседании обсуждена и утверждена форма акта по родительскому контролю, и в течение декабря 2020-января2021 все группы посетят столовые своих школ и проверят организацию питания. В дальнейшем результаты посещения школьных столовых группами родительского контроля станут темой обсуждения в школах и в управлении образования</w:t>
      </w:r>
    </w:p>
    <w:p w:rsidR="00EA799C" w:rsidRPr="008E2A38" w:rsidRDefault="00EA799C">
      <w:pPr>
        <w:rPr>
          <w:sz w:val="28"/>
          <w:szCs w:val="28"/>
        </w:rPr>
      </w:pPr>
    </w:p>
    <w:sectPr w:rsidR="00EA799C" w:rsidRPr="008E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8"/>
    <w:rsid w:val="00681F44"/>
    <w:rsid w:val="00771D83"/>
    <w:rsid w:val="008E2A38"/>
    <w:rsid w:val="0096440B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8E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8E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Перетыкина АГ</cp:lastModifiedBy>
  <cp:revision>1</cp:revision>
  <dcterms:created xsi:type="dcterms:W3CDTF">2020-12-24T09:44:00Z</dcterms:created>
  <dcterms:modified xsi:type="dcterms:W3CDTF">2020-12-24T09:46:00Z</dcterms:modified>
</cp:coreProperties>
</file>